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4" w:rsidRPr="00287B64" w:rsidRDefault="00287B64" w:rsidP="00287B64">
      <w:pPr>
        <w:spacing w:line="249" w:lineRule="exact"/>
        <w:jc w:val="right"/>
        <w:textAlignment w:val="baseline"/>
        <w:rPr>
          <w:rFonts w:eastAsia="Times New Roman"/>
          <w:b/>
          <w:color w:val="000000"/>
          <w:u w:val="single"/>
        </w:rPr>
      </w:pPr>
      <w:r w:rsidRPr="00287B64">
        <w:rPr>
          <w:rFonts w:eastAsia="Times New Roman"/>
          <w:b/>
          <w:color w:val="000000"/>
          <w:u w:val="single"/>
        </w:rPr>
        <w:t>Annexure 2</w:t>
      </w:r>
    </w:p>
    <w:p w:rsidR="00287B64" w:rsidRDefault="00287B64" w:rsidP="005524E2">
      <w:pPr>
        <w:spacing w:line="249" w:lineRule="exact"/>
        <w:jc w:val="both"/>
        <w:textAlignment w:val="baseline"/>
        <w:rPr>
          <w:rFonts w:eastAsia="Times New Roman"/>
          <w:b/>
          <w:color w:val="000000"/>
        </w:rPr>
      </w:pPr>
    </w:p>
    <w:p w:rsidR="005524E2" w:rsidRPr="005524E2" w:rsidRDefault="005524E2" w:rsidP="005524E2">
      <w:pPr>
        <w:spacing w:line="249" w:lineRule="exact"/>
        <w:jc w:val="both"/>
        <w:textAlignment w:val="baseline"/>
        <w:rPr>
          <w:rFonts w:eastAsia="Times New Roman"/>
          <w:b/>
          <w:color w:val="000000"/>
        </w:rPr>
      </w:pPr>
      <w:r w:rsidRPr="005524E2">
        <w:rPr>
          <w:rFonts w:eastAsia="Times New Roman"/>
          <w:b/>
          <w:color w:val="000000"/>
        </w:rPr>
        <w:t xml:space="preserve">To be executed on </w:t>
      </w:r>
      <w:proofErr w:type="spellStart"/>
      <w:r w:rsidRPr="005524E2">
        <w:rPr>
          <w:rFonts w:eastAsia="Times New Roman"/>
          <w:b/>
          <w:color w:val="000000"/>
        </w:rPr>
        <w:t>Rs</w:t>
      </w:r>
      <w:proofErr w:type="spellEnd"/>
      <w:r w:rsidRPr="005524E2">
        <w:rPr>
          <w:rFonts w:eastAsia="Times New Roman"/>
          <w:b/>
          <w:color w:val="000000"/>
        </w:rPr>
        <w:t>. 100/- stamp paper. Duly Notarized, signed, stamped &amp; sealed by Authorized Signatory on all pages.</w:t>
      </w:r>
    </w:p>
    <w:p w:rsidR="005524E2" w:rsidRDefault="005524E2" w:rsidP="005524E2">
      <w:pPr>
        <w:spacing w:line="273" w:lineRule="exact"/>
        <w:jc w:val="center"/>
        <w:textAlignment w:val="baseline"/>
        <w:rPr>
          <w:rFonts w:eastAsia="Times New Roman"/>
          <w:color w:val="000000"/>
          <w:sz w:val="24"/>
        </w:rPr>
      </w:pPr>
    </w:p>
    <w:p w:rsidR="005524E2" w:rsidRPr="005524E2" w:rsidRDefault="005524E2" w:rsidP="005524E2">
      <w:pPr>
        <w:spacing w:line="273" w:lineRule="exact"/>
        <w:jc w:val="center"/>
        <w:textAlignment w:val="baseline"/>
        <w:rPr>
          <w:rFonts w:eastAsia="Times New Roman"/>
          <w:color w:val="000000"/>
          <w:sz w:val="24"/>
          <w:u w:val="single"/>
        </w:rPr>
      </w:pPr>
      <w:r w:rsidRPr="005524E2">
        <w:rPr>
          <w:rFonts w:eastAsia="Times New Roman"/>
          <w:color w:val="000000"/>
          <w:sz w:val="24"/>
          <w:u w:val="single"/>
        </w:rPr>
        <w:t>Undertaking-cum-Affidavit</w:t>
      </w:r>
    </w:p>
    <w:p w:rsidR="005524E2" w:rsidRDefault="005524E2" w:rsidP="005524E2">
      <w:pPr>
        <w:tabs>
          <w:tab w:val="right" w:leader="underscore" w:pos="8928"/>
        </w:tabs>
        <w:spacing w:line="273" w:lineRule="exact"/>
        <w:ind w:left="288"/>
        <w:textAlignment w:val="baseline"/>
        <w:rPr>
          <w:rFonts w:eastAsia="Times New Roman"/>
          <w:color w:val="000000"/>
          <w:sz w:val="24"/>
        </w:rPr>
      </w:pPr>
    </w:p>
    <w:p w:rsidR="005524E2" w:rsidRDefault="005524E2" w:rsidP="005524E2">
      <w:pPr>
        <w:tabs>
          <w:tab w:val="right" w:leader="underscore" w:pos="8928"/>
        </w:tabs>
        <w:spacing w:line="360" w:lineRule="auto"/>
        <w:ind w:left="288"/>
        <w:jc w:val="both"/>
        <w:textAlignment w:val="baseline"/>
        <w:rPr>
          <w:rFonts w:eastAsia="Times New Roman"/>
          <w:color w:val="000000"/>
          <w:sz w:val="24"/>
        </w:rPr>
      </w:pPr>
      <w:r>
        <w:rPr>
          <w:rFonts w:eastAsia="Times New Roman"/>
          <w:color w:val="000000"/>
          <w:sz w:val="24"/>
        </w:rPr>
        <w:t xml:space="preserve">We </w:t>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t xml:space="preserve">_____________________________________, a firm registered under the Indian </w:t>
      </w:r>
      <w:r>
        <w:rPr>
          <w:rFonts w:eastAsia="Times New Roman"/>
          <w:color w:val="000000"/>
          <w:spacing w:val="9"/>
          <w:sz w:val="24"/>
        </w:rPr>
        <w:t xml:space="preserve">Partnership Act, 1932 / a LLP registered under Limited Liability Partnership Act, 2008, residing at / having our principal place of business/ registered office at </w:t>
      </w:r>
      <w:r>
        <w:rPr>
          <w:rFonts w:eastAsia="Times New Roman"/>
          <w:color w:val="000000"/>
          <w:sz w:val="24"/>
        </w:rPr>
        <w:t>________________________________________________ accredited by __(Institution name)__ having accreditation number __(registration number)_____(hereinafter referred to as "We') (which expression shall unless repugnant to the context or meaning thereof include its successors and assigns) give this UNDERTAKING-cum-AFFIDAVIT on this _______ day of___________ at ___________________ IN FAVOUR of Metropolitan Stock Exchange of India Limited, a company incorporated under the Companies Act of 1956, with its registered office at "</w:t>
      </w:r>
      <w:proofErr w:type="spellStart"/>
      <w:r w:rsidRPr="001C11A3">
        <w:rPr>
          <w:rFonts w:eastAsia="Times New Roman"/>
          <w:color w:val="000000"/>
          <w:sz w:val="24"/>
        </w:rPr>
        <w:t>Piramal</w:t>
      </w:r>
      <w:proofErr w:type="spellEnd"/>
      <w:r w:rsidRPr="001C11A3">
        <w:rPr>
          <w:rFonts w:eastAsia="Times New Roman"/>
          <w:color w:val="000000"/>
          <w:sz w:val="24"/>
        </w:rPr>
        <w:t xml:space="preserve"> Agastya Corporate Park, 205 Unit, 2nd floor,</w:t>
      </w:r>
      <w:r>
        <w:rPr>
          <w:rFonts w:eastAsia="Times New Roman"/>
          <w:color w:val="000000"/>
          <w:sz w:val="24"/>
        </w:rPr>
        <w:t xml:space="preserve"> </w:t>
      </w:r>
      <w:r w:rsidRPr="001C11A3">
        <w:rPr>
          <w:rFonts w:eastAsia="Times New Roman"/>
          <w:color w:val="000000"/>
          <w:sz w:val="24"/>
        </w:rPr>
        <w:t xml:space="preserve">Building </w:t>
      </w:r>
      <w:proofErr w:type="spellStart"/>
      <w:r w:rsidRPr="001C11A3">
        <w:rPr>
          <w:rFonts w:eastAsia="Times New Roman"/>
          <w:color w:val="000000"/>
          <w:sz w:val="24"/>
        </w:rPr>
        <w:t>Amiti</w:t>
      </w:r>
      <w:proofErr w:type="spellEnd"/>
      <w:r w:rsidRPr="001C11A3">
        <w:rPr>
          <w:rFonts w:eastAsia="Times New Roman"/>
          <w:color w:val="000000"/>
          <w:sz w:val="24"/>
        </w:rPr>
        <w:t xml:space="preserve">, </w:t>
      </w:r>
      <w:proofErr w:type="spellStart"/>
      <w:r w:rsidRPr="001C11A3">
        <w:rPr>
          <w:rFonts w:eastAsia="Times New Roman"/>
          <w:color w:val="000000"/>
          <w:sz w:val="24"/>
        </w:rPr>
        <w:t>Kamani</w:t>
      </w:r>
      <w:proofErr w:type="spellEnd"/>
      <w:r w:rsidRPr="001C11A3">
        <w:rPr>
          <w:rFonts w:eastAsia="Times New Roman"/>
          <w:color w:val="000000"/>
          <w:sz w:val="24"/>
        </w:rPr>
        <w:t xml:space="preserve"> Junction, </w:t>
      </w:r>
      <w:proofErr w:type="spellStart"/>
      <w:r w:rsidRPr="001C11A3">
        <w:rPr>
          <w:rFonts w:eastAsia="Times New Roman"/>
          <w:color w:val="000000"/>
          <w:sz w:val="24"/>
        </w:rPr>
        <w:t>Kurla</w:t>
      </w:r>
      <w:proofErr w:type="spellEnd"/>
      <w:r w:rsidRPr="001C11A3">
        <w:rPr>
          <w:rFonts w:eastAsia="Times New Roman"/>
          <w:color w:val="000000"/>
          <w:sz w:val="24"/>
        </w:rPr>
        <w:t>, Mumbai – 400070</w:t>
      </w:r>
      <w:r>
        <w:rPr>
          <w:rFonts w:eastAsia="Times New Roman"/>
          <w:color w:val="000000"/>
          <w:sz w:val="24"/>
        </w:rPr>
        <w:t xml:space="preserve"> (hereinafter called the MSE/Exchange" which expression shall unless repugnant to the context or meaning thereof include its successors and assigns).</w:t>
      </w:r>
    </w:p>
    <w:p w:rsidR="005524E2" w:rsidRDefault="005524E2" w:rsidP="005524E2">
      <w:pPr>
        <w:spacing w:line="269" w:lineRule="exact"/>
        <w:textAlignment w:val="baseline"/>
        <w:rPr>
          <w:rFonts w:eastAsia="Times New Roman"/>
          <w:b/>
          <w:color w:val="000000"/>
          <w:spacing w:val="-1"/>
          <w:sz w:val="24"/>
        </w:rPr>
      </w:pPr>
    </w:p>
    <w:p w:rsidR="005524E2" w:rsidRDefault="005524E2" w:rsidP="005524E2">
      <w:pPr>
        <w:spacing w:line="269" w:lineRule="exact"/>
        <w:textAlignment w:val="baseline"/>
        <w:rPr>
          <w:rFonts w:eastAsia="Times New Roman"/>
          <w:b/>
          <w:color w:val="000000"/>
          <w:sz w:val="24"/>
        </w:rPr>
      </w:pPr>
      <w:r w:rsidRPr="002A487F">
        <w:rPr>
          <w:rFonts w:eastAsia="Times New Roman"/>
          <w:b/>
          <w:color w:val="000000"/>
          <w:sz w:val="24"/>
        </w:rPr>
        <w:t>WHEREAS</w:t>
      </w:r>
    </w:p>
    <w:p w:rsidR="005524E2" w:rsidRDefault="005524E2" w:rsidP="005524E2">
      <w:pPr>
        <w:spacing w:line="269" w:lineRule="exact"/>
        <w:textAlignment w:val="baseline"/>
        <w:rPr>
          <w:rFonts w:eastAsia="Times New Roman"/>
          <w:color w:val="000000"/>
          <w:sz w:val="24"/>
        </w:rPr>
      </w:pPr>
    </w:p>
    <w:p w:rsidR="005524E2" w:rsidRDefault="005524E2" w:rsidP="005524E2">
      <w:pPr>
        <w:spacing w:line="360" w:lineRule="auto"/>
        <w:jc w:val="both"/>
        <w:textAlignment w:val="baseline"/>
        <w:rPr>
          <w:rFonts w:eastAsia="Times New Roman"/>
          <w:color w:val="000000"/>
          <w:sz w:val="24"/>
        </w:rPr>
      </w:pPr>
      <w:r w:rsidRPr="005524E2">
        <w:rPr>
          <w:rFonts w:eastAsia="Times New Roman"/>
          <w:color w:val="000000"/>
          <w:sz w:val="24"/>
        </w:rPr>
        <w:t>Annexure A of Exchange Circular no. MSE/INSP/14244/2023 dated October 04, 2023, prescribes the eligibility criteria for Internal Auditors qualified to conduct the internal audit of the members.</w:t>
      </w:r>
    </w:p>
    <w:p w:rsidR="005524E2" w:rsidRDefault="005524E2" w:rsidP="005524E2">
      <w:pPr>
        <w:spacing w:line="413" w:lineRule="exact"/>
        <w:jc w:val="both"/>
        <w:textAlignment w:val="baseline"/>
        <w:rPr>
          <w:rFonts w:eastAsia="Times New Roman"/>
          <w:b/>
          <w:color w:val="000000"/>
          <w:sz w:val="24"/>
        </w:rPr>
      </w:pPr>
      <w:r>
        <w:rPr>
          <w:rFonts w:eastAsia="Times New Roman"/>
          <w:b/>
          <w:color w:val="000000"/>
          <w:sz w:val="24"/>
        </w:rPr>
        <w:t>NOW THEREFORE IN CONSIDERATION THEREOF, WE HEREBY IRREVOCABLY AND UNCONDITIONALLY UNDERTAKE AND AGREE TO ABIDE BY AND BE BOUND BY THE FOLLOWING COVENANTS:</w:t>
      </w:r>
    </w:p>
    <w:p w:rsidR="005524E2" w:rsidRDefault="005524E2" w:rsidP="005524E2">
      <w:pPr>
        <w:spacing w:line="413" w:lineRule="exact"/>
        <w:jc w:val="both"/>
        <w:textAlignment w:val="baseline"/>
        <w:rPr>
          <w:rFonts w:eastAsia="Times New Roman"/>
          <w:b/>
          <w:color w:val="000000"/>
          <w:sz w:val="24"/>
        </w:rPr>
      </w:pP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 xml:space="preserve">We affirm that we are independent </w:t>
      </w:r>
      <w:proofErr w:type="spellStart"/>
      <w:r w:rsidRPr="00BB22E0">
        <w:rPr>
          <w:rFonts w:eastAsia="Times New Roman"/>
          <w:color w:val="000000"/>
          <w:sz w:val="24"/>
        </w:rPr>
        <w:t>practising</w:t>
      </w:r>
      <w:proofErr w:type="spellEnd"/>
      <w:r w:rsidRPr="00BB22E0">
        <w:rPr>
          <w:rFonts w:eastAsia="Times New Roman"/>
          <w:color w:val="000000"/>
          <w:sz w:val="24"/>
        </w:rPr>
        <w:t xml:space="preserve"> qualified Chartered Accountant(s) or Company </w:t>
      </w:r>
      <w:proofErr w:type="gramStart"/>
      <w:r w:rsidRPr="00BB22E0">
        <w:rPr>
          <w:rFonts w:eastAsia="Times New Roman"/>
          <w:color w:val="000000"/>
          <w:sz w:val="24"/>
        </w:rPr>
        <w:t>Secretary(</w:t>
      </w:r>
      <w:proofErr w:type="spellStart"/>
      <w:proofErr w:type="gramEnd"/>
      <w:r w:rsidRPr="00BB22E0">
        <w:rPr>
          <w:rFonts w:eastAsia="Times New Roman"/>
          <w:color w:val="000000"/>
          <w:sz w:val="24"/>
        </w:rPr>
        <w:t>ies</w:t>
      </w:r>
      <w:proofErr w:type="spellEnd"/>
      <w:r w:rsidRPr="00BB22E0">
        <w:rPr>
          <w:rFonts w:eastAsia="Times New Roman"/>
          <w:color w:val="000000"/>
          <w:sz w:val="24"/>
        </w:rPr>
        <w:t>) or Cost and Management Accountant(s) and partners of the Audit firm.</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affirm that we are in practice with a minimum 5 years' experience of carrying out audits.</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affirm that our partnership firm/LLP shall have at least two partners at all times.</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lastRenderedPageBreak/>
        <w:t>We affirm that in case we undertake the Internal Audit of Qualified Stockbrokers ("QSBs"), we have at least five partners at all times, of which at least two partners are full time partners.</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affirm that we are not debarred or restrained from issuing any certificate by ICAI, ICSI, ICMAI, RBI, SEBI or by other regulator/law enforcement agency. We further undertake to inform the Exchange regarding any direction/decision/disciplinary action by any of the above-mentioned authorities.</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affirm that we and/or employees or partners of our Audit Firm have a valid NISM Series III-A: Securities Intermediaries Compliance Certification or valid certification of "Financial Market &amp; Securities Laws" as provided by ICAI or equivalent certification offered by any other institution or valid NISM-Series-XIV Certification on Internal Auditors for Stockbrokers.</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undertake to participate in trainings/seminars conducted by the Exchanges once in every half year.</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 xml:space="preserve">We affirm to abide by all the applicable Byelaws, Rules, Regulations, and Circulars issued by the </w:t>
      </w:r>
      <w:r>
        <w:rPr>
          <w:rFonts w:eastAsia="Times New Roman"/>
          <w:color w:val="000000"/>
          <w:sz w:val="24"/>
        </w:rPr>
        <w:t>M</w:t>
      </w:r>
      <w:r w:rsidRPr="00BB22E0">
        <w:rPr>
          <w:rFonts w:eastAsia="Times New Roman"/>
          <w:color w:val="000000"/>
          <w:sz w:val="24"/>
        </w:rPr>
        <w:t>SE, and applicable laws, Rules, and Regulations under SEBI Act, 1992, SEBI (Stockbrokers) Regulations, 1992, Securities Contracts (Regulation) Act, 1956, Securities Contracts (Regulation) Rules, 1957, and all other applicable laws, Rules and Regulations as amended from time to time.</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undertake to keep ourselves updated with all the applicable laws, Rules and Regulations as amended from time to time.</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undertake to verify all the areas of verification in the Internal Audit checklist with prescribed parameters/methodology as defined by the Exchange in respective circulars from time to time.</w:t>
      </w:r>
    </w:p>
    <w:p w:rsidR="005524E2" w:rsidRPr="00BB22E0"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further affirm and undertake to abide and continue to abide by the eligibility criteria as may be prescribed by the Exchange at its sole discretion from time to time.</w:t>
      </w:r>
    </w:p>
    <w:p w:rsidR="005524E2" w:rsidRDefault="005524E2" w:rsidP="005524E2">
      <w:pPr>
        <w:pStyle w:val="ListParagraph"/>
        <w:numPr>
          <w:ilvl w:val="0"/>
          <w:numId w:val="1"/>
        </w:numPr>
        <w:spacing w:line="413" w:lineRule="exact"/>
        <w:jc w:val="both"/>
        <w:textAlignment w:val="baseline"/>
        <w:rPr>
          <w:rFonts w:eastAsia="Times New Roman"/>
          <w:color w:val="000000"/>
          <w:sz w:val="24"/>
        </w:rPr>
      </w:pPr>
      <w:r w:rsidRPr="00BB22E0">
        <w:rPr>
          <w:rFonts w:eastAsia="Times New Roman"/>
          <w:color w:val="000000"/>
          <w:sz w:val="24"/>
        </w:rPr>
        <w:t>We hereby give our consent to display firm name, address of the firm, and contact information (mobile number and email address) of the firm on the Exchange's website; post empanelment with the Exchange.</w:t>
      </w:r>
    </w:p>
    <w:p w:rsidR="005524E2" w:rsidRDefault="005524E2" w:rsidP="005524E2">
      <w:pPr>
        <w:pStyle w:val="ListParagraph"/>
        <w:numPr>
          <w:ilvl w:val="0"/>
          <w:numId w:val="1"/>
        </w:numPr>
        <w:spacing w:line="413" w:lineRule="exact"/>
        <w:jc w:val="both"/>
        <w:textAlignment w:val="baseline"/>
        <w:rPr>
          <w:rFonts w:eastAsia="Times New Roman"/>
          <w:color w:val="000000"/>
          <w:sz w:val="24"/>
        </w:rPr>
      </w:pPr>
      <w:r w:rsidRPr="005524E2">
        <w:rPr>
          <w:rFonts w:eastAsia="Times New Roman"/>
          <w:color w:val="000000"/>
          <w:sz w:val="24"/>
        </w:rPr>
        <w:t>We undertake that in event of breach of any of the terms of this Undertaking, the Exchange may issue any directions including discontinuation from conducting the said internal audit and/or dis-empanelment from any assignment related to any registered</w:t>
      </w:r>
      <w:bookmarkStart w:id="0" w:name="_GoBack"/>
      <w:bookmarkEnd w:id="0"/>
      <w:r w:rsidRPr="005524E2">
        <w:rPr>
          <w:rFonts w:eastAsia="Times New Roman"/>
          <w:color w:val="000000"/>
          <w:sz w:val="24"/>
        </w:rPr>
        <w:t xml:space="preserve"> </w:t>
      </w:r>
      <w:r w:rsidRPr="005524E2">
        <w:rPr>
          <w:rFonts w:eastAsia="Times New Roman"/>
          <w:color w:val="000000"/>
          <w:sz w:val="24"/>
        </w:rPr>
        <w:lastRenderedPageBreak/>
        <w:t>Trading Member and/or Clearing Member and such decision shall be final and binding on us.</w:t>
      </w:r>
    </w:p>
    <w:p w:rsid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r w:rsidRPr="005524E2">
        <w:rPr>
          <w:rFonts w:eastAsia="Times New Roman"/>
          <w:b/>
          <w:color w:val="000000"/>
          <w:sz w:val="24"/>
        </w:rPr>
        <w:t>IN WITNESS WHEREOF</w:t>
      </w:r>
      <w:r w:rsidRPr="005524E2">
        <w:rPr>
          <w:rFonts w:eastAsia="Times New Roman"/>
          <w:color w:val="000000"/>
          <w:sz w:val="24"/>
        </w:rPr>
        <w:t xml:space="preserve"> this Undertaking is executed by the undersigned on the day, month, year, and the place first mentioned above.</w:t>
      </w:r>
    </w:p>
    <w:p w:rsidR="005524E2" w:rsidRPr="005524E2" w:rsidRDefault="005524E2" w:rsidP="005524E2">
      <w:pPr>
        <w:spacing w:line="413" w:lineRule="exact"/>
        <w:jc w:val="both"/>
        <w:textAlignment w:val="baseline"/>
        <w:rPr>
          <w:rFonts w:eastAsia="Times New Roman"/>
          <w:color w:val="000000"/>
          <w:sz w:val="24"/>
        </w:rPr>
      </w:pPr>
    </w:p>
    <w:p w:rsid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r w:rsidRPr="005524E2">
        <w:rPr>
          <w:rFonts w:eastAsia="Times New Roman"/>
          <w:color w:val="000000"/>
          <w:sz w:val="24"/>
        </w:rPr>
        <w:t>Signed sealed and delivered by</w:t>
      </w:r>
    </w:p>
    <w:p w:rsidR="005524E2" w:rsidRP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r w:rsidRPr="005524E2">
        <w:rPr>
          <w:rFonts w:eastAsia="Times New Roman"/>
          <w:color w:val="000000"/>
          <w:sz w:val="24"/>
        </w:rPr>
        <w:t>____________________________</w:t>
      </w:r>
    </w:p>
    <w:p w:rsidR="005524E2" w:rsidRP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proofErr w:type="gramStart"/>
      <w:r w:rsidRPr="005524E2">
        <w:rPr>
          <w:rFonts w:eastAsia="Times New Roman"/>
          <w:color w:val="000000"/>
          <w:sz w:val="24"/>
        </w:rPr>
        <w:t>for</w:t>
      </w:r>
      <w:proofErr w:type="gramEnd"/>
      <w:r w:rsidRPr="005524E2">
        <w:rPr>
          <w:rFonts w:eastAsia="Times New Roman"/>
          <w:color w:val="000000"/>
          <w:sz w:val="24"/>
        </w:rPr>
        <w:t xml:space="preserve"> and on behalf of ___________________</w:t>
      </w:r>
    </w:p>
    <w:p w:rsidR="005524E2" w:rsidRPr="005524E2" w:rsidRDefault="005524E2" w:rsidP="005524E2">
      <w:pPr>
        <w:spacing w:line="413" w:lineRule="exact"/>
        <w:jc w:val="both"/>
        <w:textAlignment w:val="baseline"/>
        <w:rPr>
          <w:rFonts w:eastAsia="Times New Roman"/>
          <w:color w:val="000000"/>
          <w:sz w:val="24"/>
        </w:rPr>
      </w:pPr>
    </w:p>
    <w:p w:rsidR="005524E2" w:rsidRDefault="005524E2" w:rsidP="005524E2">
      <w:pPr>
        <w:spacing w:line="413" w:lineRule="exact"/>
        <w:jc w:val="both"/>
        <w:textAlignment w:val="baseline"/>
        <w:rPr>
          <w:rFonts w:eastAsia="Times New Roman"/>
          <w:color w:val="000000"/>
          <w:sz w:val="24"/>
        </w:rPr>
      </w:pPr>
      <w:r w:rsidRPr="005524E2">
        <w:rPr>
          <w:rFonts w:eastAsia="Times New Roman"/>
          <w:color w:val="000000"/>
          <w:sz w:val="24"/>
        </w:rPr>
        <w:t>Before me</w:t>
      </w:r>
    </w:p>
    <w:p w:rsidR="005524E2" w:rsidRDefault="005524E2" w:rsidP="005524E2">
      <w:pPr>
        <w:spacing w:line="413" w:lineRule="exact"/>
        <w:jc w:val="both"/>
        <w:textAlignment w:val="baseline"/>
        <w:rPr>
          <w:rFonts w:eastAsia="Times New Roman"/>
          <w:color w:val="000000"/>
          <w:sz w:val="24"/>
        </w:rPr>
      </w:pPr>
    </w:p>
    <w:p w:rsidR="005524E2" w:rsidRDefault="005524E2" w:rsidP="005524E2">
      <w:pPr>
        <w:spacing w:line="413" w:lineRule="exact"/>
        <w:jc w:val="both"/>
        <w:textAlignment w:val="baseline"/>
        <w:rPr>
          <w:rFonts w:eastAsia="Times New Roman"/>
          <w:color w:val="000000"/>
          <w:sz w:val="24"/>
        </w:rPr>
      </w:pPr>
    </w:p>
    <w:p w:rsidR="005524E2" w:rsidRDefault="005524E2" w:rsidP="005524E2">
      <w:pPr>
        <w:spacing w:line="413" w:lineRule="exact"/>
        <w:jc w:val="both"/>
        <w:textAlignment w:val="baseline"/>
        <w:rPr>
          <w:rFonts w:eastAsia="Times New Roman"/>
          <w:color w:val="000000"/>
          <w:sz w:val="24"/>
        </w:rPr>
      </w:pPr>
    </w:p>
    <w:p w:rsidR="005524E2" w:rsidRDefault="005524E2" w:rsidP="005524E2">
      <w:pPr>
        <w:spacing w:line="413" w:lineRule="exact"/>
        <w:jc w:val="both"/>
        <w:textAlignment w:val="baseline"/>
        <w:rPr>
          <w:rFonts w:eastAsia="Times New Roman"/>
          <w:color w:val="000000"/>
          <w:sz w:val="24"/>
        </w:rPr>
      </w:pPr>
    </w:p>
    <w:p w:rsidR="005524E2" w:rsidRPr="005524E2" w:rsidRDefault="005524E2" w:rsidP="005524E2">
      <w:pPr>
        <w:spacing w:line="413" w:lineRule="exact"/>
        <w:jc w:val="both"/>
        <w:textAlignment w:val="baseline"/>
        <w:rPr>
          <w:rFonts w:eastAsia="Times New Roman"/>
          <w:color w:val="000000"/>
          <w:sz w:val="24"/>
        </w:rPr>
      </w:pPr>
      <w:proofErr w:type="gramStart"/>
      <w:r>
        <w:rPr>
          <w:rFonts w:eastAsia="Times New Roman"/>
          <w:color w:val="000000"/>
          <w:sz w:val="24"/>
        </w:rPr>
        <w:t>Date :</w:t>
      </w:r>
      <w:proofErr w:type="gramEnd"/>
      <w:r>
        <w:rPr>
          <w:rFonts w:eastAsia="Times New Roman"/>
          <w:color w:val="000000"/>
          <w:sz w:val="24"/>
        </w:rPr>
        <w:t xml:space="preserve"> </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Place :</w:t>
      </w:r>
    </w:p>
    <w:sectPr w:rsidR="005524E2" w:rsidRPr="00552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8EA"/>
    <w:multiLevelType w:val="hybridMultilevel"/>
    <w:tmpl w:val="A1B071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7930E4A"/>
    <w:multiLevelType w:val="hybridMultilevel"/>
    <w:tmpl w:val="9350EF18"/>
    <w:lvl w:ilvl="0" w:tplc="241EF9D6">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E2"/>
    <w:rsid w:val="00287B64"/>
    <w:rsid w:val="005177B9"/>
    <w:rsid w:val="005524E2"/>
    <w:rsid w:val="006020A8"/>
    <w:rsid w:val="006B76A4"/>
    <w:rsid w:val="006D3935"/>
    <w:rsid w:val="00EE54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6FC1-8322-49EA-B71F-4386C39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4E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E2"/>
    <w:pPr>
      <w:ind w:left="720"/>
      <w:contextualSpacing/>
    </w:pPr>
  </w:style>
  <w:style w:type="table" w:styleId="TableGrid">
    <w:name w:val="Table Grid"/>
    <w:basedOn w:val="TableNormal"/>
    <w:uiPriority w:val="39"/>
    <w:rsid w:val="00EE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054766-A94F-4F9F-B034-52BC2D063FE2}"/>
</file>

<file path=customXml/itemProps2.xml><?xml version="1.0" encoding="utf-8"?>
<ds:datastoreItem xmlns:ds="http://schemas.openxmlformats.org/officeDocument/2006/customXml" ds:itemID="{4D5285D1-9B93-4F95-AE5E-54B165AEF319}"/>
</file>

<file path=customXml/itemProps3.xml><?xml version="1.0" encoding="utf-8"?>
<ds:datastoreItem xmlns:ds="http://schemas.openxmlformats.org/officeDocument/2006/customXml" ds:itemID="{D2F5082F-13BB-44C8-9975-328DC9FF59AF}"/>
</file>

<file path=docProps/app.xml><?xml version="1.0" encoding="utf-8"?>
<Properties xmlns="http://schemas.openxmlformats.org/officeDocument/2006/extended-properties" xmlns:vt="http://schemas.openxmlformats.org/officeDocument/2006/docPropsVTypes">
  <Template>Normal</Template>
  <TotalTime>19</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Kadam/MSE/Regulatory Services</dc:creator>
  <cp:keywords/>
  <dc:description/>
  <cp:lastModifiedBy>Santosh Kadam/MSE/Regulatory Services</cp:lastModifiedBy>
  <cp:revision>5</cp:revision>
  <dcterms:created xsi:type="dcterms:W3CDTF">2023-12-19T12:45:00Z</dcterms:created>
  <dcterms:modified xsi:type="dcterms:W3CDTF">2023-12-19T13:22:00Z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